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9C" w:rsidRPr="007F7C99" w:rsidRDefault="00F8509C" w:rsidP="00F8509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eastAsia="Calibri" w:hAnsi="Verdana" w:cs="Times New Roman"/>
          <w:i/>
          <w:sz w:val="20"/>
          <w:szCs w:val="20"/>
        </w:rPr>
      </w:pPr>
    </w:p>
    <w:p w:rsidR="00F8509C" w:rsidRPr="007F7C99" w:rsidRDefault="00F8509C" w:rsidP="00F8509C">
      <w:pPr>
        <w:spacing w:after="0" w:line="240" w:lineRule="auto"/>
        <w:jc w:val="center"/>
        <w:rPr>
          <w:rFonts w:ascii="Verdana" w:eastAsia="Calibri" w:hAnsi="Verdana" w:cs="Times New Roman"/>
          <w:b/>
          <w:caps/>
          <w:sz w:val="20"/>
          <w:szCs w:val="20"/>
        </w:rPr>
      </w:pPr>
      <w:bookmarkStart w:id="0" w:name="_Toc371267558"/>
      <w:bookmarkStart w:id="1" w:name="_Toc462230342"/>
      <w:r>
        <w:rPr>
          <w:rFonts w:ascii="Verdana" w:eastAsia="Calibri" w:hAnsi="Verdana" w:cs="Times New Roman"/>
          <w:b/>
          <w:bCs/>
          <w:caps/>
          <w:sz w:val="20"/>
          <w:szCs w:val="20"/>
          <w:lang w:val="en-GB"/>
        </w:rPr>
        <w:t>Publication Score Table</w:t>
      </w:r>
      <w:bookmarkEnd w:id="0"/>
      <w:bookmarkEnd w:id="1"/>
    </w:p>
    <w:p w:rsidR="00F8509C" w:rsidRPr="007F7C99" w:rsidRDefault="00F8509C" w:rsidP="00F8509C">
      <w:pPr>
        <w:keepNext/>
        <w:suppressAutoHyphens/>
        <w:spacing w:after="0" w:line="240" w:lineRule="auto"/>
        <w:jc w:val="center"/>
        <w:outlineLvl w:val="2"/>
        <w:rPr>
          <w:rFonts w:ascii="Verdana" w:eastAsia="Times New Roman" w:hAnsi="Verdana" w:cs="Times New Roman"/>
          <w:bCs/>
          <w:iCs/>
          <w:sz w:val="20"/>
          <w:szCs w:val="20"/>
        </w:rPr>
      </w:pPr>
    </w:p>
    <w:p w:rsidR="00F8509C" w:rsidRPr="007F7C99" w:rsidRDefault="00F8509C" w:rsidP="00F8509C">
      <w:pPr>
        <w:spacing w:after="0" w:line="240" w:lineRule="auto"/>
        <w:rPr>
          <w:rFonts w:ascii="Verdana" w:eastAsia="Calibri" w:hAnsi="Verdana" w:cs="Times New Roman"/>
          <w:strike/>
          <w:sz w:val="20"/>
          <w:szCs w:val="20"/>
        </w:rPr>
      </w:pPr>
    </w:p>
    <w:tbl>
      <w:tblPr>
        <w:tblStyle w:val="Rcsostblzat16"/>
        <w:tblW w:w="0" w:type="auto"/>
        <w:tblLook w:val="04A0" w:firstRow="1" w:lastRow="0" w:firstColumn="1" w:lastColumn="0" w:noHBand="0" w:noVBand="1"/>
      </w:tblPr>
      <w:tblGrid>
        <w:gridCol w:w="5062"/>
        <w:gridCol w:w="1302"/>
        <w:gridCol w:w="1511"/>
        <w:gridCol w:w="1187"/>
      </w:tblGrid>
      <w:tr w:rsidR="00F8509C" w:rsidRPr="007F7C99" w:rsidTr="008C04BA">
        <w:trPr>
          <w:cantSplit/>
          <w:trHeight w:val="433"/>
        </w:trPr>
        <w:tc>
          <w:tcPr>
            <w:tcW w:w="5270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GB"/>
              </w:rPr>
              <w:t>Type of publication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Score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Participation rate (%)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GB"/>
              </w:rPr>
              <w:t>Points</w:t>
            </w:r>
          </w:p>
        </w:tc>
      </w:tr>
      <w:tr w:rsidR="00F8509C" w:rsidRPr="007F7C99" w:rsidTr="008C04BA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Book</w:t>
            </w:r>
          </w:p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Peer-reviewed book, textbook,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coursebook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 (also online)</w:t>
            </w:r>
          </w:p>
        </w:tc>
      </w:tr>
      <w:tr w:rsidR="00F8509C" w:rsidRPr="007F7C99" w:rsidTr="008C04BA"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book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12 points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book chapter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textbook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8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textbook chapter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5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Coursebook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in foreign language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Hungarian language book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8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Book chapter in Hungarian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Textbook in Hungarian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Textbook chapter in Hungarian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Coursebook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in Hungarian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Journal article</w:t>
            </w:r>
          </w:p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In a foreign-language peer-reviewed journal published abroad</w:t>
            </w:r>
          </w:p>
        </w:tc>
      </w:tr>
      <w:tr w:rsidR="00F8509C" w:rsidRPr="007F7C99" w:rsidTr="008C04BA">
        <w:tc>
          <w:tcPr>
            <w:tcW w:w="5270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MTA category A-B journal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In MTA category C-D journal 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other professional journal in a foreign language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rPr>
          <w:trHeight w:val="384"/>
        </w:trPr>
        <w:tc>
          <w:tcPr>
            <w:tcW w:w="9062" w:type="dxa"/>
            <w:gridSpan w:val="4"/>
            <w:vAlign w:val="center"/>
          </w:tcPr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In a peer-reviewed journal published in Hungary</w:t>
            </w: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foreign language MTA category A-B journal</w:t>
            </w:r>
          </w:p>
        </w:tc>
        <w:tc>
          <w:tcPr>
            <w:tcW w:w="1333" w:type="dxa"/>
          </w:tcPr>
          <w:p w:rsidR="00F8509C" w:rsidRPr="007F7C99" w:rsidDel="00424613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foreign language MTA category C-D journal</w:t>
            </w:r>
          </w:p>
        </w:tc>
        <w:tc>
          <w:tcPr>
            <w:tcW w:w="1333" w:type="dxa"/>
          </w:tcPr>
          <w:p w:rsidR="00F8509C" w:rsidRPr="007F7C99" w:rsidDel="00424613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other professional journal in a foreign language</w:t>
            </w:r>
          </w:p>
        </w:tc>
        <w:tc>
          <w:tcPr>
            <w:tcW w:w="1333" w:type="dxa"/>
          </w:tcPr>
          <w:p w:rsidR="00F8509C" w:rsidRPr="007F7C99" w:rsidDel="00424613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Hungarian language MTA category A-B journal</w:t>
            </w:r>
          </w:p>
        </w:tc>
        <w:tc>
          <w:tcPr>
            <w:tcW w:w="1333" w:type="dxa"/>
          </w:tcPr>
          <w:p w:rsidR="00F8509C" w:rsidRPr="007F7C99" w:rsidDel="00424613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a Hungarian language MTA category C-D journal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 other professional journal in Hungarian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rPr>
          <w:trHeight w:val="350"/>
        </w:trPr>
        <w:tc>
          <w:tcPr>
            <w:tcW w:w="9062" w:type="dxa"/>
            <w:gridSpan w:val="4"/>
            <w:vAlign w:val="center"/>
          </w:tcPr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Publications published in Q rated journals</w:t>
            </w: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Q1-Q2 category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8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Q3-Q4 category 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9062" w:type="dxa"/>
            <w:gridSpan w:val="4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Conferences</w:t>
            </w:r>
          </w:p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Published in an international professional conference publication (also online)</w:t>
            </w: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Presentation in a foreign language published in a peer-reviewed conference publication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Presentation in a foreign language published in a non-peer-reviewed conference publication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abstract/poster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Supplementary lecture (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Korreferat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>) in a foreign language, published in writing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rPr>
          <w:trHeight w:val="353"/>
        </w:trPr>
        <w:tc>
          <w:tcPr>
            <w:tcW w:w="9062" w:type="dxa"/>
            <w:gridSpan w:val="4"/>
            <w:vAlign w:val="center"/>
          </w:tcPr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Published in a Hungarian professional conference publication (also online)</w:t>
            </w: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Lecture in a foreign language 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Lecture in the student’s own language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language abstract/poster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Abstract/poster in the student’s own language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0.5 point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rPr>
          <w:trHeight w:val="356"/>
        </w:trPr>
        <w:tc>
          <w:tcPr>
            <w:tcW w:w="9062" w:type="dxa"/>
            <w:gridSpan w:val="4"/>
            <w:vAlign w:val="center"/>
          </w:tcPr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Competition</w:t>
            </w: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Winning an international (foreign language) academic competition 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Participation in a national level academic competition (1st - 3rd places)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Participation in a university-level academic competition (1st place)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 point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rPr>
          <w:trHeight w:val="352"/>
        </w:trPr>
        <w:tc>
          <w:tcPr>
            <w:tcW w:w="9062" w:type="dxa"/>
            <w:gridSpan w:val="4"/>
            <w:vAlign w:val="center"/>
          </w:tcPr>
          <w:p w:rsidR="00F8509C" w:rsidRPr="007F7C99" w:rsidRDefault="00F8509C" w:rsidP="008C04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Other academic activities</w:t>
            </w: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Foreign patent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Work of art, patent-based industrial production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F8509C" w:rsidRPr="007F7C99" w:rsidTr="008C04BA">
        <w:tc>
          <w:tcPr>
            <w:tcW w:w="5270" w:type="dxa"/>
          </w:tcPr>
          <w:p w:rsidR="00F8509C" w:rsidRPr="007F7C99" w:rsidRDefault="00F8509C" w:rsidP="008C04B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Patent granted in Hungary</w:t>
            </w:r>
          </w:p>
        </w:tc>
        <w:tc>
          <w:tcPr>
            <w:tcW w:w="1333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 points</w:t>
            </w:r>
          </w:p>
        </w:tc>
        <w:tc>
          <w:tcPr>
            <w:tcW w:w="1252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F8509C" w:rsidRPr="007F7C99" w:rsidRDefault="00F8509C" w:rsidP="008C04B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</w:tbl>
    <w:p w:rsidR="00F8509C" w:rsidRPr="007F7C99" w:rsidRDefault="00F8509C" w:rsidP="00F8509C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bookmarkStart w:id="2" w:name="_GoBack"/>
      <w:bookmarkEnd w:id="2"/>
      <w:r>
        <w:rPr>
          <w:rFonts w:ascii="Verdana" w:hAnsi="Verdana"/>
          <w:b/>
          <w:bCs/>
          <w:sz w:val="18"/>
          <w:szCs w:val="18"/>
          <w:lang w:val="en-GB"/>
        </w:rPr>
        <w:lastRenderedPageBreak/>
        <w:t>Supplement to the publication score table</w:t>
      </w:r>
      <w:r>
        <w:rPr>
          <w:rFonts w:ascii="Verdana" w:hAnsi="Verdana"/>
          <w:b/>
          <w:bCs/>
          <w:sz w:val="18"/>
          <w:szCs w:val="18"/>
          <w:vertAlign w:val="superscript"/>
          <w:lang w:val="en-GB"/>
        </w:rPr>
        <w:footnoteReference w:id="1"/>
      </w:r>
    </w:p>
    <w:p w:rsidR="00F8509C" w:rsidRPr="007F7C99" w:rsidRDefault="00F8509C" w:rsidP="00F8509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The range of academic publications accepted</w:t>
      </w: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I. When applying for the doctoral degree award procedure, we take into consideration the publication of </w:t>
      </w:r>
      <w:r>
        <w:rPr>
          <w:rFonts w:ascii="Verdana" w:hAnsi="Verdana"/>
          <w:b/>
          <w:bCs/>
          <w:sz w:val="18"/>
          <w:szCs w:val="18"/>
          <w:lang w:val="en-GB"/>
        </w:rPr>
        <w:t>printed and/or electronic publications</w:t>
      </w:r>
      <w:r>
        <w:rPr>
          <w:rFonts w:ascii="Verdana" w:hAnsi="Verdana"/>
          <w:sz w:val="18"/>
          <w:szCs w:val="18"/>
          <w:lang w:val="en-GB"/>
        </w:rPr>
        <w:t xml:space="preserve"> (journal articles</w:t>
      </w:r>
      <w:r>
        <w:rPr>
          <w:rFonts w:ascii="Verdana" w:hAnsi="Verdana"/>
          <w:sz w:val="18"/>
          <w:szCs w:val="18"/>
          <w:vertAlign w:val="superscript"/>
          <w:lang w:val="en-GB"/>
        </w:rPr>
        <w:footnoteReference w:id="2"/>
      </w:r>
      <w:r>
        <w:rPr>
          <w:rFonts w:ascii="Verdana" w:hAnsi="Verdana"/>
          <w:sz w:val="18"/>
          <w:szCs w:val="18"/>
          <w:lang w:val="en-GB"/>
        </w:rPr>
        <w:t xml:space="preserve">, university / college textbooks, university, college </w:t>
      </w:r>
      <w:proofErr w:type="spellStart"/>
      <w:r>
        <w:rPr>
          <w:rFonts w:ascii="Verdana" w:hAnsi="Verdana"/>
          <w:sz w:val="18"/>
          <w:szCs w:val="18"/>
          <w:lang w:val="en-GB"/>
        </w:rPr>
        <w:t>coursebooks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, technical books, academic monographs, book excerpts, translations from ancient classical languages, conference abstracts and extracts, etc.) which: </w:t>
      </w:r>
    </w:p>
    <w:p w:rsidR="00F8509C" w:rsidRPr="007F7C99" w:rsidRDefault="00F8509C" w:rsidP="00F8509C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a) </w:t>
      </w:r>
      <w:proofErr w:type="gramStart"/>
      <w:r>
        <w:rPr>
          <w:rFonts w:ascii="Verdana" w:hAnsi="Verdana"/>
          <w:sz w:val="18"/>
          <w:szCs w:val="18"/>
          <w:lang w:val="en-GB"/>
        </w:rPr>
        <w:t>present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the results of the author’s own research work (in the case of a book, he/she also cites them in detail); </w:t>
      </w:r>
    </w:p>
    <w:p w:rsidR="00F8509C" w:rsidRPr="007F7C99" w:rsidRDefault="00F8509C" w:rsidP="00F8509C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b) </w:t>
      </w:r>
      <w:proofErr w:type="gramStart"/>
      <w:r>
        <w:rPr>
          <w:rFonts w:ascii="Verdana" w:hAnsi="Verdana"/>
          <w:sz w:val="18"/>
          <w:szCs w:val="18"/>
          <w:lang w:val="en-GB"/>
        </w:rPr>
        <w:t>include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precise references to the literature; </w:t>
      </w:r>
    </w:p>
    <w:p w:rsidR="00F8509C" w:rsidRPr="007F7C99" w:rsidRDefault="00F8509C" w:rsidP="00F8509C">
      <w:pPr>
        <w:tabs>
          <w:tab w:val="center" w:pos="4749"/>
        </w:tabs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c) </w:t>
      </w:r>
      <w:proofErr w:type="gramStart"/>
      <w:r>
        <w:rPr>
          <w:rFonts w:ascii="Verdana" w:hAnsi="Verdana"/>
          <w:sz w:val="18"/>
          <w:szCs w:val="18"/>
          <w:lang w:val="en-GB"/>
        </w:rPr>
        <w:t>have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an ISBN or ISSN number; </w:t>
      </w:r>
      <w:r>
        <w:rPr>
          <w:rFonts w:ascii="Verdana" w:hAnsi="Verdana"/>
          <w:sz w:val="18"/>
          <w:szCs w:val="18"/>
          <w:lang w:val="en-GB"/>
        </w:rPr>
        <w:tab/>
      </w:r>
    </w:p>
    <w:p w:rsidR="00F8509C" w:rsidRPr="007F7C99" w:rsidRDefault="00F8509C" w:rsidP="00F8509C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d) </w:t>
      </w:r>
      <w:proofErr w:type="gramStart"/>
      <w:r>
        <w:rPr>
          <w:rFonts w:ascii="Verdana" w:hAnsi="Verdana"/>
          <w:sz w:val="18"/>
          <w:szCs w:val="18"/>
          <w:lang w:val="en-GB"/>
        </w:rPr>
        <w:t>are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peer-reviewed;</w:t>
      </w:r>
      <w:r>
        <w:rPr>
          <w:rFonts w:ascii="Verdana" w:hAnsi="Verdana"/>
          <w:sz w:val="18"/>
          <w:szCs w:val="18"/>
          <w:vertAlign w:val="superscript"/>
          <w:lang w:val="en-GB"/>
        </w:rPr>
        <w:footnoteReference w:id="3"/>
      </w:r>
      <w:r>
        <w:rPr>
          <w:rFonts w:ascii="Verdana" w:hAnsi="Verdana"/>
          <w:sz w:val="18"/>
          <w:szCs w:val="18"/>
          <w:lang w:val="en-GB"/>
        </w:rPr>
        <w:t xml:space="preserve"> </w:t>
      </w:r>
    </w:p>
    <w:p w:rsidR="00F8509C" w:rsidRPr="007F7C99" w:rsidRDefault="00F8509C" w:rsidP="00F8509C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e) </w:t>
      </w:r>
      <w:proofErr w:type="gramStart"/>
      <w:r>
        <w:rPr>
          <w:rFonts w:ascii="Verdana" w:hAnsi="Verdana"/>
          <w:sz w:val="18"/>
          <w:szCs w:val="18"/>
          <w:lang w:val="en-GB"/>
        </w:rPr>
        <w:t>are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published as part of a professional publication or as a publication, and this publication </w:t>
      </w:r>
    </w:p>
    <w:p w:rsidR="00F8509C" w:rsidRPr="007F7C99" w:rsidRDefault="00F8509C" w:rsidP="00F8509C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ea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>) is by an internationally or at least nationally listed publisher</w:t>
      </w:r>
      <w:r>
        <w:rPr>
          <w:rFonts w:ascii="Verdana" w:hAnsi="Verdana"/>
          <w:sz w:val="18"/>
          <w:szCs w:val="18"/>
          <w:vertAlign w:val="superscript"/>
          <w:lang w:val="en-GB"/>
        </w:rPr>
        <w:footnoteReference w:id="4"/>
      </w:r>
      <w:r>
        <w:rPr>
          <w:rFonts w:ascii="Verdana" w:hAnsi="Verdana"/>
          <w:sz w:val="18"/>
          <w:szCs w:val="18"/>
          <w:lang w:val="en-GB"/>
        </w:rPr>
        <w:t xml:space="preserve">; </w:t>
      </w:r>
    </w:p>
    <w:p w:rsidR="00F8509C" w:rsidRPr="007F7C99" w:rsidRDefault="00F8509C" w:rsidP="00F8509C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eb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 xml:space="preserve">) is preferably in a foreign language commonly used in professional circles; </w:t>
      </w:r>
    </w:p>
    <w:p w:rsidR="00F8509C" w:rsidRPr="007F7C99" w:rsidRDefault="00F8509C" w:rsidP="00F8509C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ec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 xml:space="preserve">) can be found and is accessible in major public libraries; </w:t>
      </w:r>
    </w:p>
    <w:p w:rsidR="00F8509C" w:rsidRPr="007F7C99" w:rsidRDefault="00F8509C" w:rsidP="00F8509C">
      <w:p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  <w:lang w:val="en-GB"/>
        </w:rPr>
        <w:t>ed</w:t>
      </w:r>
      <w:proofErr w:type="spellEnd"/>
      <w:proofErr w:type="gramEnd"/>
      <w:r>
        <w:rPr>
          <w:rFonts w:ascii="Verdana" w:hAnsi="Verdana"/>
          <w:sz w:val="18"/>
          <w:szCs w:val="18"/>
          <w:lang w:val="en-GB"/>
        </w:rPr>
        <w:t xml:space="preserve">) can be ordered or purchased. </w:t>
      </w:r>
    </w:p>
    <w:p w:rsidR="00F8509C" w:rsidRPr="007F7C99" w:rsidRDefault="00F8509C" w:rsidP="00F8509C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f) </w:t>
      </w:r>
      <w:proofErr w:type="gramStart"/>
      <w:r>
        <w:rPr>
          <w:rFonts w:ascii="Verdana" w:hAnsi="Verdana"/>
          <w:sz w:val="18"/>
          <w:szCs w:val="18"/>
          <w:lang w:val="en-GB"/>
        </w:rPr>
        <w:t>are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short (one-page) abstracts in a conference material or on a poster. </w:t>
      </w: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8509C" w:rsidRPr="007F7C99" w:rsidRDefault="00F8509C" w:rsidP="00F8509C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II. In the case of </w:t>
      </w:r>
      <w:r>
        <w:rPr>
          <w:rFonts w:ascii="Verdana" w:hAnsi="Verdana"/>
          <w:b/>
          <w:bCs/>
          <w:sz w:val="18"/>
          <w:szCs w:val="18"/>
          <w:lang w:val="en-GB"/>
        </w:rPr>
        <w:t>multiple authors</w:t>
      </w:r>
      <w:r>
        <w:rPr>
          <w:rFonts w:ascii="Verdana" w:hAnsi="Verdana"/>
          <w:sz w:val="18"/>
          <w:szCs w:val="18"/>
          <w:lang w:val="en-GB"/>
        </w:rPr>
        <w:t xml:space="preserve">, the declaration from the co-author(s) is required as well. The scores of the co-authored publications </w:t>
      </w:r>
      <w:proofErr w:type="gramStart"/>
      <w:r>
        <w:rPr>
          <w:rFonts w:ascii="Verdana" w:hAnsi="Verdana"/>
          <w:sz w:val="18"/>
          <w:szCs w:val="18"/>
          <w:lang w:val="en-GB"/>
        </w:rPr>
        <w:t>are calculated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in the proportions set out in the declaration. In the absence of a declaration, the points </w:t>
      </w:r>
      <w:proofErr w:type="gramStart"/>
      <w:r>
        <w:rPr>
          <w:rFonts w:ascii="Verdana" w:hAnsi="Verdana"/>
          <w:sz w:val="18"/>
          <w:szCs w:val="18"/>
          <w:lang w:val="en-GB"/>
        </w:rPr>
        <w:t>will be calculated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in equal proportions. </w:t>
      </w: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III. In calculating the points, publications must meet the following </w:t>
      </w:r>
      <w:r>
        <w:rPr>
          <w:rFonts w:ascii="Verdana" w:hAnsi="Verdana"/>
          <w:b/>
          <w:bCs/>
          <w:sz w:val="18"/>
          <w:szCs w:val="18"/>
          <w:lang w:val="en-GB"/>
        </w:rPr>
        <w:t>length requirements</w:t>
      </w:r>
      <w:r>
        <w:rPr>
          <w:rFonts w:ascii="Verdana" w:hAnsi="Verdana"/>
          <w:sz w:val="18"/>
          <w:szCs w:val="18"/>
          <w:lang w:val="en-GB"/>
        </w:rPr>
        <w:t xml:space="preserve">: </w:t>
      </w:r>
    </w:p>
    <w:p w:rsidR="00F8509C" w:rsidRPr="007F7C99" w:rsidRDefault="00F8509C" w:rsidP="00F85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The minimum length of the </w:t>
      </w:r>
      <w:r>
        <w:rPr>
          <w:rFonts w:ascii="Verdana" w:hAnsi="Verdana"/>
          <w:b/>
          <w:bCs/>
          <w:sz w:val="18"/>
          <w:szCs w:val="18"/>
          <w:lang w:val="en-GB"/>
        </w:rPr>
        <w:t>book</w:t>
      </w:r>
      <w:r>
        <w:rPr>
          <w:rFonts w:ascii="Verdana" w:hAnsi="Verdana"/>
          <w:sz w:val="18"/>
          <w:szCs w:val="18"/>
          <w:lang w:val="en-GB"/>
        </w:rPr>
        <w:t xml:space="preserve"> is more than </w:t>
      </w:r>
      <w:proofErr w:type="gramStart"/>
      <w:r>
        <w:rPr>
          <w:rFonts w:ascii="Verdana" w:hAnsi="Verdana"/>
          <w:sz w:val="18"/>
          <w:szCs w:val="18"/>
          <w:lang w:val="en-GB"/>
        </w:rPr>
        <w:t>3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author’s sheets. The length of an author's sheet is gross 40,000 characters. </w:t>
      </w:r>
    </w:p>
    <w:p w:rsidR="00F8509C" w:rsidRPr="007F7C99" w:rsidRDefault="00F8509C" w:rsidP="00F850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 The length of the </w:t>
      </w:r>
      <w:r>
        <w:rPr>
          <w:rFonts w:ascii="Verdana" w:hAnsi="Verdana"/>
          <w:b/>
          <w:bCs/>
          <w:sz w:val="18"/>
          <w:szCs w:val="18"/>
          <w:lang w:val="en-GB"/>
        </w:rPr>
        <w:t>book chapter</w:t>
      </w:r>
      <w:r>
        <w:rPr>
          <w:rFonts w:ascii="Verdana" w:hAnsi="Verdana"/>
          <w:sz w:val="18"/>
          <w:szCs w:val="18"/>
          <w:lang w:val="en-GB"/>
        </w:rPr>
        <w:t xml:space="preserve"> exceeds </w:t>
      </w:r>
      <w:proofErr w:type="gramStart"/>
      <w:r>
        <w:rPr>
          <w:rFonts w:ascii="Verdana" w:hAnsi="Verdana"/>
          <w:sz w:val="18"/>
          <w:szCs w:val="18"/>
          <w:lang w:val="en-GB"/>
        </w:rPr>
        <w:t>7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journal pages (27 thousand characters including spaces). </w:t>
      </w: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We take into account as publication the completed technical creation, the accepted domestic and foreign patent; and as reference the documented realisation of the patent, its industrial mass production. </w:t>
      </w: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8509C" w:rsidRPr="007F7C99" w:rsidRDefault="00F8509C" w:rsidP="00F8509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IV. The following </w:t>
      </w:r>
      <w:proofErr w:type="gramStart"/>
      <w:r>
        <w:rPr>
          <w:rFonts w:ascii="Verdana" w:hAnsi="Verdana"/>
          <w:sz w:val="18"/>
          <w:szCs w:val="18"/>
          <w:lang w:val="en-GB"/>
        </w:rPr>
        <w:t xml:space="preserve">are </w:t>
      </w:r>
      <w:r>
        <w:rPr>
          <w:rFonts w:ascii="Verdana" w:hAnsi="Verdana"/>
          <w:b/>
          <w:bCs/>
          <w:sz w:val="18"/>
          <w:szCs w:val="18"/>
          <w:lang w:val="en-GB"/>
        </w:rPr>
        <w:t>not taken</w:t>
      </w:r>
      <w:proofErr w:type="gramEnd"/>
      <w:r>
        <w:rPr>
          <w:rFonts w:ascii="Verdana" w:hAnsi="Verdana"/>
          <w:b/>
          <w:bCs/>
          <w:sz w:val="18"/>
          <w:szCs w:val="18"/>
          <w:lang w:val="en-GB"/>
        </w:rPr>
        <w:t xml:space="preserve"> into account </w:t>
      </w:r>
      <w:r>
        <w:rPr>
          <w:rFonts w:ascii="Verdana" w:hAnsi="Verdana"/>
          <w:sz w:val="18"/>
          <w:szCs w:val="18"/>
          <w:lang w:val="en-GB"/>
        </w:rPr>
        <w:t xml:space="preserve">when applying for the doctoral degree award procedure: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writing published in a daily newspaper or a non-professional weekly (even if the topic is of a professional nature);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a self-published work (if it is neither linguistically nor professionally peer-reviewed);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handout, compendium, compilation, editing, text management, etc.;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(book) translation, except translation of the ancient classic authors with proofreading;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review (book review) or critique (except for a lengthy analysis);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research report drawn up in the framework of a competition or on request;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thesis, diploma thesis, dissertation (</w:t>
      </w:r>
      <w:proofErr w:type="spellStart"/>
      <w:r>
        <w:rPr>
          <w:rFonts w:ascii="Verdana" w:hAnsi="Verdana"/>
          <w:sz w:val="18"/>
          <w:szCs w:val="18"/>
          <w:lang w:val="en-GB"/>
        </w:rPr>
        <w:t>dr.univ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., </w:t>
      </w:r>
      <w:proofErr w:type="spellStart"/>
      <w:r>
        <w:rPr>
          <w:rFonts w:ascii="Verdana" w:hAnsi="Verdana"/>
          <w:sz w:val="18"/>
          <w:szCs w:val="18"/>
          <w:lang w:val="en-GB"/>
        </w:rPr>
        <w:t>CSc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);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other manuscript-like dissertation, writing;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popular science writing (e.g. in</w:t>
      </w:r>
      <w:r>
        <w:rPr>
          <w:rFonts w:ascii="Verdana" w:hAnsi="Verdana"/>
          <w:i/>
          <w:iCs/>
          <w:sz w:val="18"/>
          <w:szCs w:val="18"/>
          <w:lang w:val="en-GB"/>
        </w:rPr>
        <w:t xml:space="preserve"> Life and Science</w:t>
      </w:r>
      <w:r>
        <w:rPr>
          <w:rFonts w:ascii="Verdana" w:hAnsi="Verdana"/>
          <w:sz w:val="18"/>
          <w:szCs w:val="18"/>
          <w:lang w:val="en-GB"/>
        </w:rPr>
        <w:t xml:space="preserve">); </w:t>
      </w:r>
    </w:p>
    <w:p w:rsidR="00F8509C" w:rsidRPr="007F7C99" w:rsidRDefault="00F8509C" w:rsidP="00F850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lang w:val="en-GB"/>
        </w:rPr>
        <w:t>non-research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interviews (neither as a reporter nor as an interviewee).</w:t>
      </w:r>
    </w:p>
    <w:p w:rsidR="00F8509C" w:rsidRPr="007F7C99" w:rsidRDefault="00F8509C" w:rsidP="00F8509C">
      <w:pPr>
        <w:spacing w:after="0" w:line="240" w:lineRule="auto"/>
        <w:rPr>
          <w:rFonts w:ascii="Verdana" w:eastAsia="Calibri" w:hAnsi="Verdana" w:cs="Times New Roman"/>
          <w:strike/>
          <w:sz w:val="20"/>
          <w:szCs w:val="20"/>
        </w:rPr>
      </w:pPr>
    </w:p>
    <w:p w:rsidR="00F8509C" w:rsidRPr="007F7C99" w:rsidRDefault="00F8509C" w:rsidP="00F8509C">
      <w:pPr>
        <w:spacing w:after="0" w:line="240" w:lineRule="auto"/>
        <w:jc w:val="right"/>
        <w:rPr>
          <w:rFonts w:ascii="Verdana" w:eastAsia="Calibri" w:hAnsi="Verdana" w:cs="Times New Roman"/>
          <w:strike/>
          <w:sz w:val="20"/>
          <w:szCs w:val="20"/>
        </w:rPr>
      </w:pPr>
    </w:p>
    <w:p w:rsidR="002A2BBD" w:rsidRPr="00F8509C" w:rsidRDefault="002A2BBD">
      <w:pPr>
        <w:rPr>
          <w:rFonts w:ascii="Verdana" w:eastAsia="Calibri" w:hAnsi="Verdana" w:cs="Times New Roman"/>
          <w:i/>
          <w:sz w:val="20"/>
          <w:szCs w:val="20"/>
        </w:rPr>
      </w:pPr>
    </w:p>
    <w:sectPr w:rsidR="002A2BBD" w:rsidRPr="00F8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9C" w:rsidRDefault="00F8509C" w:rsidP="00F8509C">
      <w:pPr>
        <w:spacing w:after="0" w:line="240" w:lineRule="auto"/>
      </w:pPr>
      <w:r>
        <w:separator/>
      </w:r>
    </w:p>
  </w:endnote>
  <w:endnote w:type="continuationSeparator" w:id="0">
    <w:p w:rsidR="00F8509C" w:rsidRDefault="00F8509C" w:rsidP="00F8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9C" w:rsidRDefault="00F8509C" w:rsidP="00F8509C">
      <w:pPr>
        <w:spacing w:after="0" w:line="240" w:lineRule="auto"/>
      </w:pPr>
      <w:r>
        <w:separator/>
      </w:r>
    </w:p>
  </w:footnote>
  <w:footnote w:type="continuationSeparator" w:id="0">
    <w:p w:rsidR="00F8509C" w:rsidRDefault="00F8509C" w:rsidP="00F8509C">
      <w:pPr>
        <w:spacing w:after="0" w:line="240" w:lineRule="auto"/>
      </w:pPr>
      <w:r>
        <w:continuationSeparator/>
      </w:r>
    </w:p>
  </w:footnote>
  <w:footnote w:id="1">
    <w:p w:rsidR="00F8509C" w:rsidRPr="007F7C99" w:rsidRDefault="00F8509C" w:rsidP="00F8509C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The concepts in the score table are interpreted on the basis of the following documents: </w:t>
      </w:r>
    </w:p>
    <w:p w:rsidR="00F8509C" w:rsidRPr="007F7C99" w:rsidRDefault="00F8509C" w:rsidP="00F8509C">
      <w:pPr>
        <w:pStyle w:val="Lbjegyzetszveg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GB"/>
        </w:rPr>
        <w:t xml:space="preserve">decision No. 2016/6/V/1 of the HAC (Guide to submitting an application for establishment of a doctoral school and updating the data of an existing doctoral school); </w:t>
      </w:r>
    </w:p>
    <w:p w:rsidR="00F8509C" w:rsidRPr="007F7C99" w:rsidRDefault="00F8509C" w:rsidP="00F8509C">
      <w:pPr>
        <w:pStyle w:val="Lbjegyzetszveg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GB"/>
        </w:rPr>
        <w:t xml:space="preserve">the journal classification of Department IX of the Hungarian Academy of Sciences; </w:t>
      </w:r>
    </w:p>
    <w:p w:rsidR="00F8509C" w:rsidRPr="007F7C99" w:rsidRDefault="00F8509C" w:rsidP="00F8509C">
      <w:pPr>
        <w:pStyle w:val="Lbjegyzetszveg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GB"/>
        </w:rPr>
        <w:t>a guide on the classification of document types in the Library of Hungarian Scientific Works (MTMT), prepared by the Bibliographic Committee of the MTMT;</w:t>
      </w:r>
    </w:p>
  </w:footnote>
  <w:footnote w:id="2">
    <w:p w:rsidR="00F8509C" w:rsidRPr="007F7C99" w:rsidRDefault="00F8509C" w:rsidP="00F8509C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Journals: a publication published periodically, typically at least four times a year, but in any case at least twice a year, with articles written for the journal in question, and numbered by volume.  </w:t>
      </w:r>
    </w:p>
  </w:footnote>
  <w:footnote w:id="3">
    <w:p w:rsidR="00F8509C" w:rsidRPr="007F7C99" w:rsidRDefault="00F8509C" w:rsidP="00F8509C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Peer-reviewed, refereed publication: </w:t>
      </w:r>
      <w:proofErr w:type="gramStart"/>
      <w:r>
        <w:rPr>
          <w:rFonts w:ascii="Verdana" w:hAnsi="Verdana"/>
          <w:sz w:val="16"/>
          <w:szCs w:val="16"/>
          <w:lang w:val="en-GB"/>
        </w:rPr>
        <w:t>the work has been reviewed by independent reviewer(s) before publication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. Acceptance of a conference presentation based on an abstract and publication in a conference publication does NOT constitute peer-review.  </w:t>
      </w:r>
    </w:p>
  </w:footnote>
  <w:footnote w:id="4">
    <w:p w:rsidR="00F8509C" w:rsidRPr="007F7C99" w:rsidRDefault="00F8509C" w:rsidP="00F8509C">
      <w:pPr>
        <w:pStyle w:val="Lbjegyzetszveg"/>
        <w:jc w:val="both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Publication published in Hungary but distributed internationally: a publication that </w:t>
      </w:r>
      <w:proofErr w:type="gramStart"/>
      <w:r>
        <w:rPr>
          <w:rFonts w:ascii="Verdana" w:hAnsi="Verdana"/>
          <w:sz w:val="16"/>
          <w:szCs w:val="16"/>
          <w:lang w:val="en-GB"/>
        </w:rPr>
        <w:t>has been published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in an official periodical (subscription-based), large-circulation publication with international distribution.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4CA0"/>
    <w:multiLevelType w:val="hybridMultilevel"/>
    <w:tmpl w:val="FFFC003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3611"/>
    <w:multiLevelType w:val="hybridMultilevel"/>
    <w:tmpl w:val="C9B01622"/>
    <w:lvl w:ilvl="0" w:tplc="EE36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3A85"/>
    <w:multiLevelType w:val="hybridMultilevel"/>
    <w:tmpl w:val="7A0A6006"/>
    <w:lvl w:ilvl="0" w:tplc="EE36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9C"/>
    <w:rsid w:val="002A2BBD"/>
    <w:rsid w:val="00500110"/>
    <w:rsid w:val="00B7690E"/>
    <w:rsid w:val="00EA2ED3"/>
    <w:rsid w:val="00F8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311D7-096C-4728-B3A2-9190EE1E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0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-szöveg,Lábjegyzetszöveg Char Char Char Char Char,Lábjegyzetszöveg Char Char Char Char Char Char Char Char,Lábjegyzetszöveg Char Char Char Char Char Char Char Char Char,Lábjegyzetszöveg Char Char Char Char Char Char Char"/>
    <w:basedOn w:val="Norml"/>
    <w:link w:val="LbjegyzetszvegChar"/>
    <w:unhideWhenUsed/>
    <w:rsid w:val="00F8509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Lábjegyzet-szöveg Char,Lábjegyzetszöveg Char Char Char Char Char Char,Lábjegyzetszöveg Char Char Char Char Char Char Char Char Char1,Lábjegyzetszöveg Char Char Char Char Char Char Char Char Char Char"/>
    <w:basedOn w:val="Bekezdsalapbettpusa"/>
    <w:link w:val="Lbjegyzetszveg"/>
    <w:rsid w:val="00F8509C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F8509C"/>
    <w:rPr>
      <w:vertAlign w:val="superscript"/>
    </w:rPr>
  </w:style>
  <w:style w:type="table" w:customStyle="1" w:styleId="Rcsostblzat16">
    <w:name w:val="Rácsos táblázat16"/>
    <w:basedOn w:val="Normltblzat"/>
    <w:next w:val="Rcsostblzat"/>
    <w:uiPriority w:val="39"/>
    <w:rsid w:val="00F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F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Bettina</dc:creator>
  <cp:keywords/>
  <dc:description/>
  <cp:lastModifiedBy>Barta Bettina</cp:lastModifiedBy>
  <cp:revision>2</cp:revision>
  <dcterms:created xsi:type="dcterms:W3CDTF">2023-03-16T08:55:00Z</dcterms:created>
  <dcterms:modified xsi:type="dcterms:W3CDTF">2024-02-22T08:31:00Z</dcterms:modified>
</cp:coreProperties>
</file>